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r>
        <w:rPr>
          <w:sz w:val="20"/>
          <w:szCs w:val="20"/>
        </w:rPr>
        <w:t>Email do primeiro autor</w:t>
      </w:r>
      <w:r w:rsidR="00F8206E" w:rsidRPr="00C71FDA">
        <w:rPr>
          <w:sz w:val="20"/>
          <w:szCs w:val="20"/>
        </w:rPr>
        <w:t xml:space="preserve">, </w:t>
      </w:r>
      <w:r>
        <w:rPr>
          <w:sz w:val="20"/>
          <w:szCs w:val="20"/>
        </w:rPr>
        <w:t>Email do segundo autor</w:t>
      </w:r>
      <w:r w:rsidR="00F8206E" w:rsidRPr="00C71FDA">
        <w:rPr>
          <w:sz w:val="20"/>
          <w:szCs w:val="20"/>
        </w:rPr>
        <w:t xml:space="preserve">, </w:t>
      </w:r>
      <w:r>
        <w:rPr>
          <w:sz w:val="20"/>
          <w:szCs w:val="20"/>
        </w:rPr>
        <w:t>Email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71852D7" w14:textId="1D3222EA" w:rsidR="00B7415A" w:rsidRPr="00B7415A" w:rsidRDefault="00B7415A" w:rsidP="00B7415A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Pr="009D3561">
        <w:rPr>
          <w:rFonts w:ascii="Times New Roman" w:hAnsi="Times New Roman" w:cs="Times New Roman"/>
          <w:sz w:val="24"/>
          <w:szCs w:val="24"/>
        </w:rPr>
        <w:t xml:space="preserve"> do </w:t>
      </w:r>
      <w:r w:rsidR="0038716A">
        <w:rPr>
          <w:rFonts w:ascii="Times New Roman" w:hAnsi="Times New Roman" w:cs="Times New Roman"/>
          <w:sz w:val="24"/>
          <w:szCs w:val="24"/>
        </w:rPr>
        <w:t>V FÓRUM TRIEJA</w:t>
      </w:r>
      <w:r w:rsidRPr="009D3561">
        <w:rPr>
          <w:rFonts w:ascii="Times New Roman" w:hAnsi="Times New Roman" w:cs="Times New Roman"/>
          <w:sz w:val="24"/>
          <w:szCs w:val="24"/>
        </w:rPr>
        <w:t xml:space="preserve">.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Os trabalhos completos devem conter de </w:t>
      </w:r>
      <w:r w:rsidR="0038716A">
        <w:rPr>
          <w:rFonts w:ascii="Times New Roman" w:hAnsi="Times New Roman" w:cs="Times New Roman"/>
          <w:sz w:val="24"/>
          <w:szCs w:val="24"/>
          <w:lang w:val="pt-PT"/>
        </w:rPr>
        <w:t>0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8 a 20 páginas.</w:t>
      </w:r>
      <w:r w:rsidR="0038716A">
        <w:rPr>
          <w:rFonts w:ascii="Times New Roman" w:hAnsi="Times New Roman" w:cs="Times New Roman"/>
          <w:sz w:val="24"/>
          <w:szCs w:val="24"/>
          <w:lang w:val="pt-PT"/>
        </w:rPr>
        <w:t xml:space="preserve"> E o resumo expandido de 02 a 04 páginas.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93CA9F8" w14:textId="27722C59" w:rsidR="00B7415A" w:rsidRDefault="00B7415A" w:rsidP="00B7415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09ECD" w14:textId="77777777" w:rsidR="0038716A" w:rsidRPr="00B7415A" w:rsidRDefault="0038716A" w:rsidP="0038716A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16A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O resumo deve conter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7415A">
        <w:rPr>
          <w:rFonts w:ascii="Times New Roman" w:hAnsi="Times New Roman" w:cs="Times New Roman"/>
          <w:bCs/>
          <w:sz w:val="24"/>
          <w:szCs w:val="24"/>
        </w:rPr>
        <w:t>arágrafo único de 100 a 250 palavras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1C14CB" w14:textId="36F8D59F" w:rsidR="0038716A" w:rsidRPr="0038716A" w:rsidRDefault="0038716A" w:rsidP="00B7415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2C17B" w14:textId="3D3858A3" w:rsidR="00F8206E" w:rsidRDefault="00F8206E" w:rsidP="00F8206E">
      <w:pPr>
        <w:pStyle w:val="Ttulo1"/>
      </w:pPr>
      <w:r w:rsidRPr="00F23D2F">
        <w:rPr>
          <w:b/>
        </w:rPr>
        <w:t>Palavras Chaves</w:t>
      </w:r>
      <w:r w:rsidRPr="00F23D2F">
        <w:rPr>
          <w:sz w:val="20"/>
          <w:szCs w:val="20"/>
        </w:rPr>
        <w:t xml:space="preserve">: </w:t>
      </w:r>
      <w:r w:rsidR="00555CC4">
        <w:t xml:space="preserve">De 3 a 5 palavras chave. </w:t>
      </w:r>
    </w:p>
    <w:p w14:paraId="30055557" w14:textId="77777777" w:rsidR="00F8206E" w:rsidRPr="00F8206E" w:rsidRDefault="00F8206E" w:rsidP="00F8206E"/>
    <w:p w14:paraId="57A7B349" w14:textId="07E8FE14" w:rsidR="00F8206E" w:rsidRDefault="00F8206E" w:rsidP="00F8206E">
      <w:pPr>
        <w:pStyle w:val="Ttulo2"/>
      </w:pPr>
      <w:r w:rsidRPr="00F23D2F">
        <w:t>Introdução</w:t>
      </w:r>
    </w:p>
    <w:p w14:paraId="1067EE41" w14:textId="7E2BF4CC" w:rsidR="00B7415A" w:rsidRDefault="00B7415A" w:rsidP="00B7415A"/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EC1104F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365A48D6" w:rsidR="00B7415A" w:rsidRPr="00F622AB" w:rsidRDefault="00F622AB" w:rsidP="00FB2930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Times New Roman"/>
          <w:szCs w:val="24"/>
        </w:rPr>
      </w:pPr>
      <w:r w:rsidRPr="00F622AB">
        <w:rPr>
          <w:szCs w:val="24"/>
        </w:rPr>
        <w:t xml:space="preserve">Resumos expandidos de 02 </w:t>
      </w:r>
      <w:r>
        <w:rPr>
          <w:szCs w:val="24"/>
        </w:rPr>
        <w:t xml:space="preserve">à 04 páginas, contendo as referências. </w:t>
      </w:r>
    </w:p>
    <w:p w14:paraId="14232AB6" w14:textId="2924AA76" w:rsidR="00F622AB" w:rsidRPr="00F622AB" w:rsidRDefault="00F622AB" w:rsidP="00F622AB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Times New Roman"/>
          <w:szCs w:val="24"/>
        </w:rPr>
      </w:pPr>
      <w:r>
        <w:rPr>
          <w:szCs w:val="24"/>
        </w:rPr>
        <w:t>Trabalhos Completos</w:t>
      </w:r>
      <w:r w:rsidRPr="00F622AB">
        <w:rPr>
          <w:szCs w:val="24"/>
        </w:rPr>
        <w:t xml:space="preserve"> de </w:t>
      </w:r>
      <w:r>
        <w:rPr>
          <w:szCs w:val="24"/>
        </w:rPr>
        <w:t>08</w:t>
      </w:r>
      <w:r w:rsidRPr="00F622AB">
        <w:rPr>
          <w:szCs w:val="24"/>
        </w:rPr>
        <w:t xml:space="preserve"> </w:t>
      </w:r>
      <w:r>
        <w:rPr>
          <w:szCs w:val="24"/>
        </w:rPr>
        <w:t xml:space="preserve">à 20 páginas, contendo as referências. </w:t>
      </w:r>
    </w:p>
    <w:p w14:paraId="40A8FDDA" w14:textId="77777777" w:rsidR="00F622AB" w:rsidRPr="00F622AB" w:rsidRDefault="00F622AB" w:rsidP="00F622AB">
      <w:pPr>
        <w:pBdr>
          <w:top w:val="nil"/>
          <w:left w:val="nil"/>
          <w:bottom w:val="nil"/>
          <w:right w:val="nil"/>
          <w:between w:val="nil"/>
          <w:bar w:val="nil"/>
        </w:pBdr>
        <w:ind w:left="1416" w:firstLine="0"/>
        <w:rPr>
          <w:szCs w:val="24"/>
        </w:rPr>
      </w:pPr>
    </w:p>
    <w:p w14:paraId="11214F9E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O texto do trabalho completo deve conter:</w:t>
      </w:r>
    </w:p>
    <w:p w14:paraId="45F821A9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03240" w14:textId="357C6B45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No mínimo cinco seções com subtítulos (exemplo: Resumo, Introdução, Desenvolvimento, Análise/Considerações e Referências). </w:t>
      </w:r>
    </w:p>
    <w:p w14:paraId="6304A3A1" w14:textId="53CEFB58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Resumo (obrigatória</w:t>
      </w:r>
      <w:r w:rsidR="00F622AB">
        <w:rPr>
          <w:szCs w:val="24"/>
        </w:rPr>
        <w:t xml:space="preserve"> apenas para trabalhos completos</w:t>
      </w:r>
      <w:r>
        <w:rPr>
          <w:szCs w:val="24"/>
        </w:rPr>
        <w:t>).</w:t>
      </w:r>
    </w:p>
    <w:p w14:paraId="44064449" w14:textId="421F423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Introdução (obrigatória</w:t>
      </w:r>
      <w:r w:rsidR="00F622AB">
        <w:rPr>
          <w:szCs w:val="24"/>
        </w:rPr>
        <w:t xml:space="preserve"> – resumo expandido e trabalho completo</w:t>
      </w:r>
      <w:r>
        <w:rPr>
          <w:szCs w:val="24"/>
        </w:rPr>
        <w:t>): deve conter o tema, objetivos e metodologia.</w:t>
      </w:r>
    </w:p>
    <w:p w14:paraId="3F767478" w14:textId="58C446B4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Desenvolvimento:</w:t>
      </w:r>
      <w:r w:rsidR="00F622AB">
        <w:rPr>
          <w:szCs w:val="24"/>
        </w:rPr>
        <w:t xml:space="preserve"> (obrigatória – resumo expandido e trabalho completo)</w:t>
      </w:r>
      <w:r>
        <w:rPr>
          <w:szCs w:val="24"/>
        </w:rPr>
        <w:t xml:space="preserve"> pode conter o referencial bibliográfico, a descrição e explicação.</w:t>
      </w:r>
    </w:p>
    <w:p w14:paraId="3E5EF22A" w14:textId="12EA6A3C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Análise/Considerações:</w:t>
      </w:r>
      <w:r w:rsidR="00F622AB">
        <w:rPr>
          <w:szCs w:val="24"/>
        </w:rPr>
        <w:t xml:space="preserve"> (obrigatória – resumo expandido e trabalho completo)</w:t>
      </w:r>
      <w:r>
        <w:rPr>
          <w:szCs w:val="24"/>
        </w:rPr>
        <w:t xml:space="preserve"> pode conter a discussão e reflexão.</w:t>
      </w:r>
    </w:p>
    <w:p w14:paraId="5B7D158A" w14:textId="58650414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Referências </w:t>
      </w:r>
      <w:r w:rsidR="00F622AB">
        <w:rPr>
          <w:szCs w:val="24"/>
        </w:rPr>
        <w:t xml:space="preserve">(obrigatória – resumo expandido e trabalho completo): </w:t>
      </w:r>
      <w:r>
        <w:rPr>
          <w:szCs w:val="24"/>
        </w:rPr>
        <w:t>deve conter os autores citados no resumo segundo as normas da ABNT. Somente os títulos citados no trabalho devem compor as referências.</w:t>
      </w: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DF49C" w14:textId="31855C0E" w:rsidR="00F8206E" w:rsidRDefault="00555CC4" w:rsidP="00F8206E">
      <w:pPr>
        <w:pStyle w:val="Ttulo2"/>
      </w:pPr>
      <w:r>
        <w:t xml:space="preserve">desenvolvimento </w:t>
      </w:r>
    </w:p>
    <w:p w14:paraId="2D98A537" w14:textId="77777777" w:rsidR="00B7415A" w:rsidRDefault="00B7415A" w:rsidP="00B7415A">
      <w:pPr>
        <w:pStyle w:val="Corpo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62800846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drawing>
          <wp:inline distT="0" distB="0" distL="0" distR="0" wp14:anchorId="7EF36C39" wp14:editId="3E5E6589">
            <wp:extent cx="3714750" cy="27862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57" cy="2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3190D6C9" w14:textId="28D3AA22" w:rsidR="002D0564" w:rsidRDefault="002D0564" w:rsidP="00555CC4">
      <w:pPr>
        <w:ind w:firstLine="0"/>
      </w:pPr>
      <w:r>
        <w:lastRenderedPageBreak/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CF4288" w14:textId="77777777" w:rsidR="002D0564" w:rsidRDefault="002D0564" w:rsidP="00555CC4">
      <w:pPr>
        <w:ind w:firstLine="0"/>
      </w:pPr>
    </w:p>
    <w:p w14:paraId="2BBF7AB2" w14:textId="6A839022" w:rsidR="00555CC4" w:rsidRPr="00555CC4" w:rsidRDefault="00555CC4" w:rsidP="00555CC4">
      <w:pPr>
        <w:ind w:firstLine="0"/>
        <w:rPr>
          <w:b/>
          <w:bCs/>
        </w:rPr>
      </w:pPr>
      <w:r w:rsidRPr="00555CC4">
        <w:rPr>
          <w:b/>
          <w:bCs/>
        </w:rPr>
        <w:t>CONSIDERAÇÕES</w:t>
      </w:r>
    </w:p>
    <w:p w14:paraId="1645EBFC" w14:textId="69D72C08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Os trabalhos completos aprovados poderão </w:t>
      </w:r>
      <w:r w:rsidR="002D0564">
        <w:rPr>
          <w:rFonts w:ascii="Times New Roman" w:hAnsi="Times New Roman"/>
          <w:sz w:val="24"/>
          <w:szCs w:val="24"/>
          <w:lang w:val="pt-PT"/>
        </w:rPr>
        <w:t>serão apresentados virtualmente</w:t>
      </w:r>
      <w:r>
        <w:rPr>
          <w:rFonts w:ascii="Times New Roman" w:hAnsi="Times New Roman"/>
          <w:sz w:val="24"/>
          <w:szCs w:val="24"/>
          <w:lang w:val="pt-PT"/>
        </w:rPr>
        <w:t xml:space="preserve">. A publicação dos trabalhos completos nos anais do evento estará </w:t>
      </w:r>
      <w:r>
        <w:rPr>
          <w:rFonts w:ascii="Times New Roman" w:hAnsi="Times New Roman"/>
          <w:sz w:val="24"/>
          <w:szCs w:val="24"/>
          <w:lang w:val="es-ES_tradnl"/>
        </w:rPr>
        <w:t xml:space="preserve">condicionada </w:t>
      </w:r>
      <w:r>
        <w:rPr>
          <w:rFonts w:ascii="Times New Roman" w:hAnsi="Times New Roman"/>
          <w:sz w:val="24"/>
          <w:szCs w:val="24"/>
          <w:lang w:val="pt-PT"/>
        </w:rPr>
        <w:t>à apresentação dos mesmos no evento.</w:t>
      </w:r>
      <w:r w:rsidR="00F622AB">
        <w:rPr>
          <w:rFonts w:ascii="Times New Roman" w:hAnsi="Times New Roman"/>
          <w:sz w:val="24"/>
          <w:szCs w:val="24"/>
          <w:lang w:val="pt-PT"/>
        </w:rPr>
        <w:t xml:space="preserve"> Os trabalhos que irão compor os anais receberão o formulário de avaliação após o evento. A apresentação no evento não garante a inserção dos trabalhos nos anais. </w:t>
      </w:r>
    </w:p>
    <w:p w14:paraId="137AEC0E" w14:textId="77777777" w:rsidR="00B7415A" w:rsidRDefault="00B7415A" w:rsidP="00B7415A">
      <w:pPr>
        <w:pStyle w:val="Corpo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DDEBD" w14:textId="77777777" w:rsidR="00F8206E" w:rsidRPr="00F8206E" w:rsidRDefault="00F8206E" w:rsidP="00F8206E"/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26299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777777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G </w:t>
      </w:r>
      <w:r>
        <w:rPr>
          <w:szCs w:val="24"/>
        </w:rPr>
        <w:t xml:space="preserve"> da.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09F3" w14:textId="77777777" w:rsidR="00E207EE" w:rsidRDefault="00E207EE" w:rsidP="00046419">
      <w:pPr>
        <w:spacing w:line="240" w:lineRule="auto"/>
      </w:pPr>
      <w:r>
        <w:separator/>
      </w:r>
    </w:p>
  </w:endnote>
  <w:endnote w:type="continuationSeparator" w:id="0">
    <w:p w14:paraId="313752C8" w14:textId="77777777" w:rsidR="00E207EE" w:rsidRDefault="00E207EE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0C6DD34C" w:rsidR="00480B61" w:rsidRDefault="00AF566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FC833" w14:textId="647FF5DC" w:rsidR="0076714C" w:rsidRDefault="0076714C" w:rsidP="0076714C">
    <w:pPr>
      <w:pStyle w:val="Rodap"/>
      <w:ind w:firstLine="0"/>
      <w:jc w:val="right"/>
    </w:pPr>
    <w:r w:rsidRPr="0076714C">
      <w:rPr>
        <w:b/>
        <w:bCs/>
      </w:rPr>
      <w:t xml:space="preserve">ISSN - </w:t>
    </w:r>
    <w:r w:rsidR="009D3561">
      <w:rPr>
        <w:b/>
        <w:bCs/>
      </w:rPr>
      <w:t>XXXXXXXX</w:t>
    </w:r>
    <w:r w:rsidRPr="0076714C">
      <w:rPr>
        <w:b/>
        <w:bCs/>
      </w:rPr>
      <w:t xml:space="preserve">                                                            </w:t>
    </w:r>
    <w:r>
      <w:t>Ituiutaba, de</w:t>
    </w:r>
    <w:r w:rsidR="009D3561">
      <w:t xml:space="preserve"> 14</w:t>
    </w:r>
    <w:r>
      <w:t xml:space="preserve"> a </w:t>
    </w:r>
    <w:r w:rsidR="009D3561">
      <w:t>16</w:t>
    </w:r>
    <w:r>
      <w:t xml:space="preserve"> de </w:t>
    </w:r>
    <w:r w:rsidR="009D3561">
      <w:t>mar</w:t>
    </w:r>
    <w:r>
      <w:t>. 202</w:t>
    </w:r>
    <w:r w:rsidR="009D3561">
      <w:t>2</w:t>
    </w:r>
  </w:p>
  <w:p w14:paraId="33FF731B" w14:textId="77777777" w:rsidR="00480B61" w:rsidRDefault="00480B61" w:rsidP="008771C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083E" w14:textId="77777777" w:rsidR="00E207EE" w:rsidRDefault="00E207EE" w:rsidP="00046419">
      <w:pPr>
        <w:spacing w:line="240" w:lineRule="auto"/>
      </w:pPr>
      <w:r>
        <w:separator/>
      </w:r>
    </w:p>
  </w:footnote>
  <w:footnote w:type="continuationSeparator" w:id="0">
    <w:p w14:paraId="0572EDD0" w14:textId="77777777" w:rsidR="00E207EE" w:rsidRDefault="00E207EE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189" w14:textId="71B40381" w:rsidR="0018294A" w:rsidRDefault="002678D0" w:rsidP="009D3561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  <w:r>
      <w:rPr>
        <w:noProof/>
      </w:rPr>
      <w:drawing>
        <wp:inline distT="0" distB="0" distL="0" distR="0" wp14:anchorId="0C8418C0" wp14:editId="7CE17E37">
          <wp:extent cx="7242252" cy="742315"/>
          <wp:effectExtent l="0" t="0" r="0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22" b="48550"/>
                  <a:stretch/>
                </pic:blipFill>
                <pic:spPr bwMode="auto">
                  <a:xfrm>
                    <a:off x="0" y="0"/>
                    <a:ext cx="7258551" cy="743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F77210" w14:textId="77777777" w:rsidR="002678D0" w:rsidRDefault="002678D0" w:rsidP="009D3561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A2444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678D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8716A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919EB"/>
    <w:rsid w:val="006A0A6B"/>
    <w:rsid w:val="006B3A8F"/>
    <w:rsid w:val="00763A1B"/>
    <w:rsid w:val="0076714C"/>
    <w:rsid w:val="00785276"/>
    <w:rsid w:val="007A1283"/>
    <w:rsid w:val="007A640D"/>
    <w:rsid w:val="007A7DEF"/>
    <w:rsid w:val="007C43F2"/>
    <w:rsid w:val="007C7FC1"/>
    <w:rsid w:val="00832B56"/>
    <w:rsid w:val="00841746"/>
    <w:rsid w:val="00843623"/>
    <w:rsid w:val="00844513"/>
    <w:rsid w:val="00855CA1"/>
    <w:rsid w:val="008771C9"/>
    <w:rsid w:val="008822B9"/>
    <w:rsid w:val="008C2747"/>
    <w:rsid w:val="008E74AD"/>
    <w:rsid w:val="00914129"/>
    <w:rsid w:val="00943FC0"/>
    <w:rsid w:val="00945243"/>
    <w:rsid w:val="00953335"/>
    <w:rsid w:val="00976793"/>
    <w:rsid w:val="009769E4"/>
    <w:rsid w:val="009936EA"/>
    <w:rsid w:val="009B1F3F"/>
    <w:rsid w:val="009B3D4E"/>
    <w:rsid w:val="009D3561"/>
    <w:rsid w:val="009F2961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207EE"/>
    <w:rsid w:val="00E30A98"/>
    <w:rsid w:val="00E4032C"/>
    <w:rsid w:val="00E458BC"/>
    <w:rsid w:val="00E5075A"/>
    <w:rsid w:val="00E915B1"/>
    <w:rsid w:val="00F26299"/>
    <w:rsid w:val="00F271B4"/>
    <w:rsid w:val="00F502BB"/>
    <w:rsid w:val="00F622A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USUÁRIO YES </cp:lastModifiedBy>
  <cp:revision>5</cp:revision>
  <cp:lastPrinted>2020-02-25T05:42:00Z</cp:lastPrinted>
  <dcterms:created xsi:type="dcterms:W3CDTF">2022-02-09T05:31:00Z</dcterms:created>
  <dcterms:modified xsi:type="dcterms:W3CDTF">2022-02-09T14:46:00Z</dcterms:modified>
</cp:coreProperties>
</file>